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B676F08" w:rsidR="00A209D6" w:rsidRPr="00B266B0" w:rsidRDefault="00A209D6" w:rsidP="00C7010D">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C7010D">
        <w:rPr>
          <w:bCs/>
          <w:noProof w:val="0"/>
          <w:sz w:val="24"/>
          <w:szCs w:val="24"/>
        </w:rPr>
        <w:t>03108</w:t>
      </w:r>
    </w:p>
    <w:p w14:paraId="2E02E5F5" w14:textId="23AEF475" w:rsidR="00A209D6" w:rsidRPr="00B266B0" w:rsidRDefault="009928A9" w:rsidP="00C7010D">
      <w:pPr>
        <w:pStyle w:val="Header"/>
        <w:tabs>
          <w:tab w:val="right" w:pos="9639"/>
        </w:tabs>
        <w:jc w:val="both"/>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C7010D">
      <w:pPr>
        <w:pStyle w:val="Header"/>
        <w:jc w:val="both"/>
        <w:rPr>
          <w:bCs/>
          <w:noProof w:val="0"/>
          <w:sz w:val="24"/>
        </w:rPr>
      </w:pPr>
    </w:p>
    <w:p w14:paraId="74AEDB1B" w14:textId="6A1B5900" w:rsidR="00A209D6" w:rsidRPr="00B266B0" w:rsidRDefault="00A209D6" w:rsidP="00C7010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5062D2">
        <w:rPr>
          <w:rFonts w:cs="Arial"/>
          <w:b/>
          <w:bCs/>
          <w:sz w:val="24"/>
          <w:lang w:eastAsia="ja-JP"/>
        </w:rPr>
        <w:t>7.3.2.2</w:t>
      </w:r>
    </w:p>
    <w:p w14:paraId="73188B46" w14:textId="77777777" w:rsidR="00A209D6" w:rsidRPr="00B266B0" w:rsidRDefault="00A209D6" w:rsidP="00C7010D">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1C2016" w:rsidR="00A209D6" w:rsidRDefault="00A209D6" w:rsidP="00C7010D">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310A">
        <w:rPr>
          <w:rFonts w:ascii="Arial" w:hAnsi="Arial" w:cs="Arial"/>
          <w:b/>
          <w:bCs/>
          <w:sz w:val="24"/>
        </w:rPr>
        <w:t xml:space="preserve">Remaining </w:t>
      </w:r>
      <w:r w:rsidR="00C7010D">
        <w:rPr>
          <w:rFonts w:ascii="Arial" w:hAnsi="Arial" w:cs="Arial"/>
          <w:b/>
          <w:bCs/>
          <w:sz w:val="24"/>
        </w:rPr>
        <w:t>control plane</w:t>
      </w:r>
      <w:r w:rsidR="0062310A">
        <w:rPr>
          <w:rFonts w:ascii="Arial" w:hAnsi="Arial" w:cs="Arial"/>
          <w:b/>
          <w:bCs/>
          <w:sz w:val="24"/>
        </w:rPr>
        <w:t xml:space="preserve"> issues for Rel-16 DAPS</w:t>
      </w:r>
    </w:p>
    <w:p w14:paraId="1F147C23" w14:textId="733A0F7F" w:rsidR="00A209D6" w:rsidRPr="00B266B0" w:rsidRDefault="00A209D6" w:rsidP="00C7010D">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C6792" w:rsidRPr="005C6792">
        <w:rPr>
          <w:rFonts w:ascii="Arial" w:hAnsi="Arial" w:cs="Arial"/>
          <w:b/>
          <w:bCs/>
          <w:sz w:val="24"/>
        </w:rPr>
        <w:t>LTE_feMob</w:t>
      </w:r>
      <w:proofErr w:type="spellEnd"/>
      <w:r w:rsidR="005C6792" w:rsidRPr="005C6792">
        <w:rPr>
          <w:rFonts w:ascii="Arial" w:hAnsi="Arial" w:cs="Arial"/>
          <w:b/>
          <w:bCs/>
          <w:sz w:val="24"/>
        </w:rPr>
        <w:t>-Core</w:t>
      </w:r>
      <w:r w:rsidR="005C6792" w:rsidRPr="005C6792" w:rsidDel="005C6792">
        <w:rPr>
          <w:rFonts w:ascii="Arial" w:hAnsi="Arial" w:cs="Arial"/>
          <w:b/>
          <w:bCs/>
          <w:sz w:val="24"/>
        </w:rPr>
        <w:t xml:space="preserve"> </w:t>
      </w:r>
      <w:r>
        <w:rPr>
          <w:rFonts w:ascii="Arial" w:hAnsi="Arial" w:cs="Arial"/>
          <w:b/>
          <w:bCs/>
          <w:sz w:val="24"/>
        </w:rPr>
        <w:t xml:space="preserve">- Release </w:t>
      </w:r>
      <w:r w:rsidR="005C6792">
        <w:rPr>
          <w:rFonts w:ascii="Arial" w:hAnsi="Arial" w:cs="Arial"/>
          <w:b/>
          <w:bCs/>
          <w:sz w:val="24"/>
        </w:rPr>
        <w:t>16</w:t>
      </w:r>
    </w:p>
    <w:p w14:paraId="6FEB19D6" w14:textId="77777777" w:rsidR="00A209D6" w:rsidRPr="00B266B0" w:rsidRDefault="00A209D6" w:rsidP="00C7010D">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C7010D">
      <w:pPr>
        <w:pStyle w:val="Heading1"/>
        <w:jc w:val="both"/>
      </w:pPr>
      <w:r w:rsidRPr="006E13D1">
        <w:t>1</w:t>
      </w:r>
      <w:r w:rsidRPr="006E13D1">
        <w:tab/>
      </w:r>
      <w:r>
        <w:t>Introduction</w:t>
      </w:r>
    </w:p>
    <w:p w14:paraId="420DF014" w14:textId="15716A2F" w:rsidR="00A209D6" w:rsidRDefault="00570EA9" w:rsidP="00C7010D">
      <w:pPr>
        <w:jc w:val="both"/>
      </w:pPr>
      <w:r>
        <w:t xml:space="preserve">The remaining open issues for DAPS have been discussed in the email </w:t>
      </w:r>
      <w:r w:rsidR="005062D2">
        <w:t>thread</w:t>
      </w:r>
      <w:r>
        <w:t xml:space="preserve"> [1].  In this contribution, we discuss </w:t>
      </w:r>
      <w:r w:rsidR="00075CAE">
        <w:t xml:space="preserve">the issue of forwarding one or two source cell configurations in HO Request </w:t>
      </w:r>
      <w:r w:rsidR="007C295B">
        <w:t xml:space="preserve">message </w:t>
      </w:r>
      <w:r w:rsidR="00075CAE">
        <w:t xml:space="preserve">to the target cell </w:t>
      </w:r>
      <w:r w:rsidR="00A00D11">
        <w:t>dur</w:t>
      </w:r>
      <w:r w:rsidR="00075CAE">
        <w:t>in</w:t>
      </w:r>
      <w:r w:rsidR="00A00D11">
        <w:t>g</w:t>
      </w:r>
      <w:r w:rsidR="00075CAE">
        <w:t xml:space="preserve"> DAPS</w:t>
      </w:r>
      <w:r w:rsidR="00A00D11">
        <w:t xml:space="preserve"> preparations</w:t>
      </w:r>
      <w:r w:rsidR="00075CAE">
        <w:t>.</w:t>
      </w:r>
    </w:p>
    <w:p w14:paraId="2BBFF540" w14:textId="3B03480B" w:rsidR="00A209D6" w:rsidRPr="006E13D1" w:rsidRDefault="00A209D6" w:rsidP="00C7010D">
      <w:pPr>
        <w:pStyle w:val="Heading1"/>
        <w:jc w:val="both"/>
      </w:pPr>
      <w:r w:rsidRPr="006E13D1">
        <w:t>2</w:t>
      </w:r>
      <w:r w:rsidRPr="006E13D1">
        <w:tab/>
      </w:r>
      <w:r w:rsidR="0062310A">
        <w:t>Single or two source cell configurations</w:t>
      </w:r>
    </w:p>
    <w:p w14:paraId="4F547731" w14:textId="0FBEB1A7" w:rsidR="00A209D6" w:rsidRDefault="00075CAE" w:rsidP="00C7010D">
      <w:pPr>
        <w:jc w:val="both"/>
      </w:pPr>
      <w:r>
        <w:t xml:space="preserve">The issue of forwarding one or two source cell configurations to the target cell have been raised in the following </w:t>
      </w:r>
      <w:r w:rsidR="00A00D11">
        <w:t>way [1]:</w:t>
      </w:r>
    </w:p>
    <w:p w14:paraId="2E2FB7C3" w14:textId="77777777" w:rsidR="00075CAE" w:rsidRDefault="00075CAE" w:rsidP="00C7010D">
      <w:pPr>
        <w:numPr>
          <w:ilvl w:val="0"/>
          <w:numId w:val="9"/>
        </w:numPr>
        <w:spacing w:after="0"/>
        <w:jc w:val="both"/>
        <w:textAlignment w:val="center"/>
        <w:rPr>
          <w:i/>
          <w:iCs/>
          <w:lang w:val="en-US" w:eastAsia="de-DE"/>
        </w:rPr>
      </w:pPr>
      <w:r>
        <w:rPr>
          <w:i/>
          <w:iCs/>
          <w:lang w:val="en-US" w:eastAsia="de-DE"/>
        </w:rPr>
        <w:t xml:space="preserve">Disc S2.3-6: To be discussed whether source can provide both original and downgrade source configuration to target </w:t>
      </w:r>
    </w:p>
    <w:p w14:paraId="77A9897B" w14:textId="77777777" w:rsidR="00075CAE" w:rsidRDefault="00075CAE" w:rsidP="00C7010D">
      <w:pPr>
        <w:numPr>
          <w:ilvl w:val="1"/>
          <w:numId w:val="9"/>
        </w:numPr>
        <w:spacing w:after="0"/>
        <w:jc w:val="both"/>
        <w:textAlignment w:val="center"/>
        <w:rPr>
          <w:i/>
          <w:iCs/>
          <w:lang w:val="en-US" w:eastAsia="de-DE"/>
        </w:rPr>
      </w:pPr>
      <w:r>
        <w:rPr>
          <w:i/>
          <w:iCs/>
          <w:lang w:val="en-US" w:eastAsia="de-DE"/>
        </w:rPr>
        <w:t>Option 1: source can provide both original and downgrade source configuration to target; 7 companies;</w:t>
      </w:r>
    </w:p>
    <w:p w14:paraId="3E0C2520" w14:textId="53E3A47A" w:rsidR="00075CAE" w:rsidRDefault="00075CAE" w:rsidP="00C7010D">
      <w:pPr>
        <w:numPr>
          <w:ilvl w:val="1"/>
          <w:numId w:val="9"/>
        </w:numPr>
        <w:spacing w:after="0"/>
        <w:jc w:val="both"/>
        <w:textAlignment w:val="center"/>
        <w:rPr>
          <w:i/>
          <w:iCs/>
          <w:lang w:val="en-US" w:eastAsia="de-DE"/>
        </w:rPr>
      </w:pPr>
      <w:r>
        <w:rPr>
          <w:i/>
          <w:iCs/>
          <w:lang w:val="en-US" w:eastAsia="de-DE"/>
        </w:rPr>
        <w:t xml:space="preserve">Option 2: source only provide a single source configuration as legacy; 9 companies </w:t>
      </w:r>
    </w:p>
    <w:p w14:paraId="43314246" w14:textId="0E97EA08" w:rsidR="007C295B" w:rsidRDefault="00C7010D" w:rsidP="00C7010D">
      <w:pPr>
        <w:jc w:val="both"/>
        <w:rPr>
          <w:lang w:val="en-US"/>
        </w:rPr>
      </w:pPr>
      <w:r>
        <w:rPr>
          <w:i/>
          <w:iCs/>
        </w:rPr>
        <w:br/>
      </w:r>
      <w:r w:rsidR="007C295B" w:rsidRPr="10EA1554">
        <w:rPr>
          <w:lang w:val="en-US"/>
        </w:rPr>
        <w:t>RAN3 has allowed that the target cell may decide to fallback from DAPS to legacy handover upon receiving HO Request from source cell. If target has decided to fallback to legacy handover, e.g. if it does not support DAPS or prefers not to perform a DAPS handover</w:t>
      </w:r>
      <w:r w:rsidR="00A00D11">
        <w:rPr>
          <w:lang w:val="en-US"/>
        </w:rPr>
        <w:t xml:space="preserve"> for other reasons</w:t>
      </w:r>
      <w:r w:rsidR="007C295B" w:rsidRPr="10EA1554">
        <w:rPr>
          <w:lang w:val="en-US"/>
        </w:rPr>
        <w:t xml:space="preserve">, then target cell can provide delta configuration based on either the downgraded source configuration [Option 2] or based on the original source configuration [Option 1]. </w:t>
      </w:r>
      <w:r w:rsidR="00057186">
        <w:rPr>
          <w:lang w:val="en-US"/>
        </w:rPr>
        <w:t>Due to t</w:t>
      </w:r>
      <w:r w:rsidR="007C295B" w:rsidRPr="10EA1554">
        <w:rPr>
          <w:lang w:val="en-US"/>
        </w:rPr>
        <w:t xml:space="preserve">he fact that the target cell can always provide a delta configuration with respect to the provided source cell configuration, there is no need to provide both downgraded and original source cell configuration. </w:t>
      </w:r>
      <w:r w:rsidR="00CF77C7">
        <w:rPr>
          <w:lang w:val="en-US"/>
        </w:rPr>
        <w:t>Providing two configurations would just complicate this</w:t>
      </w:r>
      <w:r w:rsidR="00057186">
        <w:rPr>
          <w:lang w:val="en-US"/>
        </w:rPr>
        <w:t xml:space="preserve"> and</w:t>
      </w:r>
      <w:r w:rsidR="00CF77C7">
        <w:rPr>
          <w:lang w:val="en-US"/>
        </w:rPr>
        <w:t xml:space="preserve"> potentially </w:t>
      </w:r>
      <w:r w:rsidR="00057186">
        <w:rPr>
          <w:lang w:val="en-US"/>
        </w:rPr>
        <w:t xml:space="preserve">would </w:t>
      </w:r>
      <w:r w:rsidR="00CF77C7">
        <w:rPr>
          <w:lang w:val="en-US"/>
        </w:rPr>
        <w:t>require RAN3</w:t>
      </w:r>
      <w:r w:rsidR="00057186">
        <w:rPr>
          <w:lang w:val="en-US"/>
        </w:rPr>
        <w:t xml:space="preserve"> involvement</w:t>
      </w:r>
      <w:r w:rsidR="00CF77C7">
        <w:rPr>
          <w:lang w:val="en-US"/>
        </w:rPr>
        <w:t xml:space="preserve"> (since X2AP/</w:t>
      </w:r>
      <w:proofErr w:type="spellStart"/>
      <w:r w:rsidR="00CF77C7">
        <w:rPr>
          <w:lang w:val="en-US"/>
        </w:rPr>
        <w:t>XnAP</w:t>
      </w:r>
      <w:proofErr w:type="spellEnd"/>
      <w:r w:rsidR="00CF77C7">
        <w:rPr>
          <w:lang w:val="en-US"/>
        </w:rPr>
        <w:t xml:space="preserve"> changes may be needed), and all in all still require further discussion. </w:t>
      </w:r>
      <w:r w:rsidR="007C295B" w:rsidRPr="10EA1554">
        <w:rPr>
          <w:lang w:val="en-US"/>
        </w:rPr>
        <w:t>Moreover, the fallback from DAPS to legacy handover is expected to be a rare case which does not require any further optimization in Rel</w:t>
      </w:r>
      <w:r w:rsidR="00057186">
        <w:rPr>
          <w:lang w:val="en-US"/>
        </w:rPr>
        <w:t>-</w:t>
      </w:r>
      <w:r w:rsidR="007C295B" w:rsidRPr="10EA1554">
        <w:rPr>
          <w:lang w:val="en-US"/>
        </w:rPr>
        <w:t>16</w:t>
      </w:r>
      <w:r w:rsidR="00CF77C7">
        <w:rPr>
          <w:lang w:val="en-US"/>
        </w:rPr>
        <w:t xml:space="preserve"> and optimizations can better be considered in later releases</w:t>
      </w:r>
      <w:r w:rsidR="00057186">
        <w:rPr>
          <w:lang w:val="en-US"/>
        </w:rPr>
        <w:t>, if found to be necessary for addressing the failure scenarios</w:t>
      </w:r>
      <w:r w:rsidR="00CF77C7">
        <w:rPr>
          <w:lang w:val="en-US"/>
        </w:rPr>
        <w:t>.</w:t>
      </w:r>
    </w:p>
    <w:p w14:paraId="236402AF" w14:textId="158B8ECE" w:rsidR="00B51319" w:rsidRPr="001A0C95" w:rsidRDefault="007C295B" w:rsidP="00C7010D">
      <w:pPr>
        <w:jc w:val="both"/>
        <w:rPr>
          <w:lang w:val="en-US"/>
        </w:rPr>
      </w:pPr>
      <w:r w:rsidRPr="007C295B">
        <w:rPr>
          <w:b/>
          <w:bCs/>
          <w:lang w:val="en-US"/>
        </w:rPr>
        <w:t xml:space="preserve">Proposal 1: </w:t>
      </w:r>
      <w:r>
        <w:rPr>
          <w:b/>
          <w:bCs/>
          <w:lang w:val="en-US"/>
        </w:rPr>
        <w:t>S</w:t>
      </w:r>
      <w:r w:rsidRPr="007C295B">
        <w:rPr>
          <w:b/>
          <w:bCs/>
          <w:lang w:val="en-US"/>
        </w:rPr>
        <w:t xml:space="preserve">ource </w:t>
      </w:r>
      <w:r w:rsidR="00CF77C7">
        <w:rPr>
          <w:b/>
          <w:bCs/>
          <w:lang w:val="en-US"/>
        </w:rPr>
        <w:t xml:space="preserve">cell </w:t>
      </w:r>
      <w:r w:rsidRPr="007C295B">
        <w:rPr>
          <w:b/>
          <w:bCs/>
          <w:lang w:val="en-US"/>
        </w:rPr>
        <w:t>provide</w:t>
      </w:r>
      <w:r w:rsidR="00CF77C7">
        <w:rPr>
          <w:b/>
          <w:bCs/>
          <w:lang w:val="en-US"/>
        </w:rPr>
        <w:t>s</w:t>
      </w:r>
      <w:r w:rsidRPr="007C295B">
        <w:rPr>
          <w:b/>
          <w:bCs/>
          <w:lang w:val="en-US"/>
        </w:rPr>
        <w:t xml:space="preserve"> </w:t>
      </w:r>
      <w:r w:rsidR="00FE490E">
        <w:rPr>
          <w:b/>
          <w:bCs/>
          <w:lang w:val="en-US"/>
        </w:rPr>
        <w:t xml:space="preserve">only </w:t>
      </w:r>
      <w:r w:rsidRPr="007C295B">
        <w:rPr>
          <w:b/>
          <w:bCs/>
          <w:lang w:val="en-US"/>
        </w:rPr>
        <w:t xml:space="preserve">a single source configuration </w:t>
      </w:r>
      <w:r w:rsidR="00CF77C7">
        <w:rPr>
          <w:b/>
          <w:bCs/>
          <w:lang w:val="en-US"/>
        </w:rPr>
        <w:t>t</w:t>
      </w:r>
      <w:r w:rsidR="00FB5337">
        <w:rPr>
          <w:b/>
          <w:bCs/>
          <w:lang w:val="en-US"/>
        </w:rPr>
        <w:t>o</w:t>
      </w:r>
      <w:r w:rsidR="00CF77C7">
        <w:rPr>
          <w:b/>
          <w:bCs/>
          <w:lang w:val="en-US"/>
        </w:rPr>
        <w:t xml:space="preserve"> the target cell when requesting </w:t>
      </w:r>
      <w:r w:rsidR="00FB5337">
        <w:rPr>
          <w:b/>
          <w:bCs/>
          <w:lang w:val="en-US"/>
        </w:rPr>
        <w:t>DAPS handover</w:t>
      </w:r>
      <w:r w:rsidR="003E1FC6">
        <w:rPr>
          <w:b/>
          <w:bCs/>
          <w:lang w:val="en-US"/>
        </w:rPr>
        <w:t xml:space="preserve"> </w:t>
      </w:r>
      <w:r w:rsidR="00CF77C7">
        <w:rPr>
          <w:b/>
          <w:bCs/>
          <w:lang w:val="en-US"/>
        </w:rPr>
        <w:t xml:space="preserve">(same </w:t>
      </w:r>
      <w:r w:rsidRPr="007C295B">
        <w:rPr>
          <w:b/>
          <w:bCs/>
          <w:lang w:val="en-US"/>
        </w:rPr>
        <w:t>as</w:t>
      </w:r>
      <w:r>
        <w:rPr>
          <w:b/>
          <w:bCs/>
          <w:lang w:val="en-US"/>
        </w:rPr>
        <w:t xml:space="preserve"> in</w:t>
      </w:r>
      <w:r w:rsidRPr="007C295B">
        <w:rPr>
          <w:b/>
          <w:bCs/>
          <w:lang w:val="en-US"/>
        </w:rPr>
        <w:t xml:space="preserve"> legacy</w:t>
      </w:r>
      <w:r w:rsidR="00CF77C7">
        <w:rPr>
          <w:b/>
          <w:bCs/>
          <w:lang w:val="en-US"/>
        </w:rPr>
        <w:t xml:space="preserve"> handover)</w:t>
      </w:r>
      <w:r w:rsidRPr="007C295B">
        <w:rPr>
          <w:b/>
          <w:bCs/>
          <w:lang w:val="en-US"/>
        </w:rPr>
        <w:t>.</w:t>
      </w:r>
    </w:p>
    <w:p w14:paraId="5A39DA2E" w14:textId="6A718595" w:rsidR="0062310A" w:rsidRDefault="0062310A" w:rsidP="00C7010D">
      <w:pPr>
        <w:pStyle w:val="Heading1"/>
        <w:jc w:val="both"/>
      </w:pPr>
      <w:r>
        <w:t xml:space="preserve">3 </w:t>
      </w:r>
      <w:r>
        <w:tab/>
        <w:t>LTE RACH-less with DAPS</w:t>
      </w:r>
    </w:p>
    <w:p w14:paraId="62A15808" w14:textId="77777777" w:rsidR="009802EB" w:rsidRDefault="00FE490E" w:rsidP="00C7010D">
      <w:pPr>
        <w:jc w:val="both"/>
      </w:pPr>
      <w:r>
        <w:t xml:space="preserve">In [1] it has been raised whether LTE RACH-less (specified in Rel-14) can be configured jointly with DAPS HO (specified in Rel-16). In theory that should be possible, as there are no explicit restrictions captured in 3GPP standard so far. On the other hand, </w:t>
      </w:r>
      <w:r w:rsidR="00B93481">
        <w:t>please note that DAPS uses the successful completion of RA towards the target as a trigger to execute UL switch. Thus, RACH-less cannot be combined with DAPS in a straightforward manner. As specifying those aspects would require further discussion in RAN2,</w:t>
      </w:r>
      <w:r w:rsidR="009802EB">
        <w:t xml:space="preserve"> which could be even more problematic in the e-meeting mode,</w:t>
      </w:r>
      <w:r w:rsidR="00B93481">
        <w:t xml:space="preserve"> we believe there is no time left anymore in Rel-16</w:t>
      </w:r>
      <w:r w:rsidR="009802EB">
        <w:t xml:space="preserve"> for taking such steps.</w:t>
      </w:r>
      <w:r w:rsidR="00B93481">
        <w:t xml:space="preserve"> </w:t>
      </w:r>
      <w:r w:rsidR="009802EB">
        <w:t>Thus, we propose the</w:t>
      </w:r>
      <w:bookmarkStart w:id="0" w:name="_GoBack"/>
      <w:bookmarkEnd w:id="0"/>
      <w:r w:rsidR="009802EB">
        <w:t xml:space="preserve"> following:</w:t>
      </w:r>
    </w:p>
    <w:p w14:paraId="201EA795" w14:textId="126A5DCF" w:rsidR="0062310A" w:rsidRPr="00C7010D" w:rsidRDefault="009802EB" w:rsidP="00C7010D">
      <w:pPr>
        <w:jc w:val="both"/>
        <w:rPr>
          <w:b/>
          <w:bCs/>
        </w:rPr>
      </w:pPr>
      <w:r w:rsidRPr="00C7010D">
        <w:rPr>
          <w:b/>
          <w:bCs/>
        </w:rPr>
        <w:t xml:space="preserve">Proposal 2: LTE RACH-less and DAPS HO cannot be combined in Rel-16. A note is added to the appropriate technical specification (i.e. Stage 2 or RRC). </w:t>
      </w:r>
      <w:r w:rsidR="00B93481" w:rsidRPr="00C7010D">
        <w:rPr>
          <w:b/>
          <w:bCs/>
        </w:rPr>
        <w:t xml:space="preserve"> </w:t>
      </w:r>
    </w:p>
    <w:p w14:paraId="5FF2457F" w14:textId="25F21F66" w:rsidR="00A209D6" w:rsidRPr="006E13D1" w:rsidRDefault="0062310A" w:rsidP="00C7010D">
      <w:pPr>
        <w:pStyle w:val="Heading1"/>
        <w:jc w:val="both"/>
      </w:pPr>
      <w:r>
        <w:t>4</w:t>
      </w:r>
      <w:r w:rsidR="00A209D6" w:rsidRPr="006E13D1">
        <w:tab/>
      </w:r>
      <w:r w:rsidR="008C3057">
        <w:t>Conclusion</w:t>
      </w:r>
    </w:p>
    <w:p w14:paraId="05DD1EF3" w14:textId="34DD3D09" w:rsidR="00CA730A" w:rsidRDefault="00CA730A" w:rsidP="00C7010D">
      <w:pPr>
        <w:jc w:val="both"/>
      </w:pPr>
      <w:r>
        <w:t xml:space="preserve">In this contribution, we have addressed </w:t>
      </w:r>
      <w:r w:rsidR="0062310A">
        <w:t xml:space="preserve">the remaining open CP </w:t>
      </w:r>
      <w:r w:rsidR="007C295B">
        <w:t>issue</w:t>
      </w:r>
      <w:r w:rsidR="0062310A">
        <w:t>s</w:t>
      </w:r>
      <w:r w:rsidR="007C295B">
        <w:t xml:space="preserve"> </w:t>
      </w:r>
      <w:r w:rsidR="009802EB">
        <w:t>for</w:t>
      </w:r>
      <w:r w:rsidR="007C295B">
        <w:t xml:space="preserve"> </w:t>
      </w:r>
      <w:r w:rsidR="0062310A">
        <w:t xml:space="preserve">Rel-16 </w:t>
      </w:r>
      <w:r w:rsidR="007C295B">
        <w:t>DAPS</w:t>
      </w:r>
      <w:r>
        <w:t xml:space="preserve">. The </w:t>
      </w:r>
      <w:r w:rsidR="005139BE">
        <w:t>following is proposed:</w:t>
      </w:r>
    </w:p>
    <w:p w14:paraId="0F812273" w14:textId="44F4CA1E" w:rsidR="009802EB" w:rsidRDefault="009802EB" w:rsidP="00C7010D">
      <w:pPr>
        <w:jc w:val="both"/>
      </w:pPr>
      <w:r w:rsidRPr="007C295B">
        <w:rPr>
          <w:b/>
          <w:bCs/>
          <w:lang w:val="en-US"/>
        </w:rPr>
        <w:lastRenderedPageBreak/>
        <w:t xml:space="preserve">Proposal 1: </w:t>
      </w:r>
      <w:r>
        <w:rPr>
          <w:b/>
          <w:bCs/>
          <w:lang w:val="en-US"/>
        </w:rPr>
        <w:t>S</w:t>
      </w:r>
      <w:r w:rsidRPr="007C295B">
        <w:rPr>
          <w:b/>
          <w:bCs/>
          <w:lang w:val="en-US"/>
        </w:rPr>
        <w:t xml:space="preserve">ource </w:t>
      </w:r>
      <w:r>
        <w:rPr>
          <w:b/>
          <w:bCs/>
          <w:lang w:val="en-US"/>
        </w:rPr>
        <w:t xml:space="preserve">cell </w:t>
      </w:r>
      <w:r w:rsidRPr="007C295B">
        <w:rPr>
          <w:b/>
          <w:bCs/>
          <w:lang w:val="en-US"/>
        </w:rPr>
        <w:t>provide</w:t>
      </w:r>
      <w:r>
        <w:rPr>
          <w:b/>
          <w:bCs/>
          <w:lang w:val="en-US"/>
        </w:rPr>
        <w:t>s</w:t>
      </w:r>
      <w:r w:rsidRPr="007C295B">
        <w:rPr>
          <w:b/>
          <w:bCs/>
          <w:lang w:val="en-US"/>
        </w:rPr>
        <w:t xml:space="preserve"> </w:t>
      </w:r>
      <w:r>
        <w:rPr>
          <w:b/>
          <w:bCs/>
          <w:lang w:val="en-US"/>
        </w:rPr>
        <w:t xml:space="preserve">only </w:t>
      </w:r>
      <w:r w:rsidRPr="007C295B">
        <w:rPr>
          <w:b/>
          <w:bCs/>
          <w:lang w:val="en-US"/>
        </w:rPr>
        <w:t xml:space="preserve">a single source configuration </w:t>
      </w:r>
      <w:r>
        <w:rPr>
          <w:b/>
          <w:bCs/>
          <w:lang w:val="en-US"/>
        </w:rPr>
        <w:t xml:space="preserve">to the target cell when requesting DAPS handover (same </w:t>
      </w:r>
      <w:r w:rsidRPr="007C295B">
        <w:rPr>
          <w:b/>
          <w:bCs/>
          <w:lang w:val="en-US"/>
        </w:rPr>
        <w:t>as</w:t>
      </w:r>
      <w:r>
        <w:rPr>
          <w:b/>
          <w:bCs/>
          <w:lang w:val="en-US"/>
        </w:rPr>
        <w:t xml:space="preserve"> in</w:t>
      </w:r>
      <w:r w:rsidRPr="007C295B">
        <w:rPr>
          <w:b/>
          <w:bCs/>
          <w:lang w:val="en-US"/>
        </w:rPr>
        <w:t xml:space="preserve"> legacy</w:t>
      </w:r>
      <w:r>
        <w:rPr>
          <w:b/>
          <w:bCs/>
          <w:lang w:val="en-US"/>
        </w:rPr>
        <w:t xml:space="preserve"> handover)</w:t>
      </w:r>
      <w:r w:rsidRPr="007C295B">
        <w:rPr>
          <w:b/>
          <w:bCs/>
          <w:lang w:val="en-US"/>
        </w:rPr>
        <w:t>.</w:t>
      </w:r>
    </w:p>
    <w:p w14:paraId="60449C3F" w14:textId="69962941" w:rsidR="00A209D6" w:rsidRPr="00C7010D" w:rsidRDefault="009802EB" w:rsidP="00C7010D">
      <w:pPr>
        <w:jc w:val="both"/>
        <w:rPr>
          <w:b/>
          <w:bCs/>
        </w:rPr>
      </w:pPr>
      <w:r w:rsidRPr="00667925">
        <w:rPr>
          <w:b/>
          <w:bCs/>
        </w:rPr>
        <w:t xml:space="preserve">Proposal 2: LTE RACH-less and DAPS HO cannot be combined in Rel-16. A note is added to the appropriate technical specification (i.e. Stage 2 or RRC).  </w:t>
      </w:r>
    </w:p>
    <w:p w14:paraId="536FE142" w14:textId="77777777" w:rsidR="00DA5F57" w:rsidRPr="006E13D1" w:rsidRDefault="00DA5F57" w:rsidP="00C7010D">
      <w:pPr>
        <w:pStyle w:val="Heading1"/>
        <w:jc w:val="both"/>
      </w:pPr>
      <w:r>
        <w:t>References</w:t>
      </w:r>
    </w:p>
    <w:p w14:paraId="06218E4D" w14:textId="7DFACCCB" w:rsidR="00DA5F57" w:rsidRPr="00B85EAB" w:rsidRDefault="00DA5F57" w:rsidP="00C7010D">
      <w:pPr>
        <w:numPr>
          <w:ilvl w:val="0"/>
          <w:numId w:val="4"/>
        </w:numPr>
        <w:overflowPunct w:val="0"/>
        <w:autoSpaceDE w:val="0"/>
        <w:autoSpaceDN w:val="0"/>
        <w:adjustRightInd w:val="0"/>
        <w:jc w:val="both"/>
        <w:textAlignment w:val="baseline"/>
      </w:pPr>
      <w:r>
        <w:t>R2-20xxxxx, Report of [Post109e#</w:t>
      </w:r>
      <w:proofErr w:type="gramStart"/>
      <w:r>
        <w:t>11][</w:t>
      </w:r>
      <w:proofErr w:type="gramEnd"/>
      <w:r>
        <w:t>MOB] Resolving open for DAPS (Intel), 3GPP TSG-RAN WG2 Meeting #109bis,</w:t>
      </w:r>
      <w:r w:rsidR="00570EA9">
        <w:t xml:space="preserve"> Elbonia, Online, 20</w:t>
      </w:r>
      <w:r w:rsidR="00057186">
        <w:t xml:space="preserve"> – 30 of</w:t>
      </w:r>
      <w:r w:rsidR="00570EA9">
        <w:t xml:space="preserve"> April  2020.</w:t>
      </w:r>
    </w:p>
    <w:p w14:paraId="432B0A82" w14:textId="77777777" w:rsidR="00A209D6" w:rsidRDefault="00A209D6" w:rsidP="00C7010D">
      <w:pPr>
        <w:jc w:val="both"/>
      </w:pPr>
    </w:p>
    <w:p w14:paraId="35F222F4" w14:textId="77777777" w:rsidR="00080512" w:rsidRPr="00A209D6" w:rsidRDefault="00080512" w:rsidP="00C7010D">
      <w:pPr>
        <w:jc w:val="both"/>
      </w:pP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F97C4" w14:textId="77777777" w:rsidR="00D85050" w:rsidRDefault="00D85050">
      <w:r>
        <w:separator/>
      </w:r>
    </w:p>
  </w:endnote>
  <w:endnote w:type="continuationSeparator" w:id="0">
    <w:p w14:paraId="1D26D35A" w14:textId="77777777" w:rsidR="00D85050" w:rsidRDefault="00D85050">
      <w:r>
        <w:continuationSeparator/>
      </w:r>
    </w:p>
  </w:endnote>
  <w:endnote w:type="continuationNotice" w:id="1">
    <w:p w14:paraId="55B0CE57" w14:textId="77777777" w:rsidR="00D85050" w:rsidRDefault="00D8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876AC" w14:textId="77777777" w:rsidR="00D85050" w:rsidRDefault="00D85050">
      <w:r>
        <w:separator/>
      </w:r>
    </w:p>
  </w:footnote>
  <w:footnote w:type="continuationSeparator" w:id="0">
    <w:p w14:paraId="5C60AB93" w14:textId="77777777" w:rsidR="00D85050" w:rsidRDefault="00D85050">
      <w:r>
        <w:continuationSeparator/>
      </w:r>
    </w:p>
  </w:footnote>
  <w:footnote w:type="continuationNotice" w:id="1">
    <w:p w14:paraId="1FE85537" w14:textId="77777777" w:rsidR="00D85050" w:rsidRDefault="00D85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648DC"/>
    <w:multiLevelType w:val="hybridMultilevel"/>
    <w:tmpl w:val="2B92F090"/>
    <w:lvl w:ilvl="0" w:tplc="04070001">
      <w:start w:val="1"/>
      <w:numFmt w:val="bullet"/>
      <w:lvlText w:val=""/>
      <w:lvlJc w:val="left"/>
      <w:pPr>
        <w:ind w:left="644" w:hanging="360"/>
      </w:pPr>
      <w:rPr>
        <w:rFonts w:ascii="Symbol" w:hAnsi="Symbol" w:hint="default"/>
      </w:rPr>
    </w:lvl>
    <w:lvl w:ilvl="1" w:tplc="04070001">
      <w:start w:val="1"/>
      <w:numFmt w:val="bullet"/>
      <w:lvlText w:val=""/>
      <w:lvlJc w:val="left"/>
      <w:pPr>
        <w:ind w:left="1364" w:hanging="360"/>
      </w:pPr>
      <w:rPr>
        <w:rFonts w:ascii="Symbol" w:hAnsi="Symbol" w:hint="default"/>
      </w:rPr>
    </w:lvl>
    <w:lvl w:ilvl="2" w:tplc="04070003">
      <w:start w:val="1"/>
      <w:numFmt w:val="bullet"/>
      <w:lvlText w:val="o"/>
      <w:lvlJc w:val="left"/>
      <w:pPr>
        <w:ind w:left="2084" w:hanging="180"/>
      </w:pPr>
      <w:rPr>
        <w:rFonts w:ascii="Courier New" w:hAnsi="Courier New" w:cs="Courier New" w:hint="default"/>
      </w:r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3" w15:restartNumberingAfterBreak="0">
    <w:nsid w:val="11824AA1"/>
    <w:multiLevelType w:val="hybridMultilevel"/>
    <w:tmpl w:val="8A464018"/>
    <w:lvl w:ilvl="0" w:tplc="04070003">
      <w:start w:val="1"/>
      <w:numFmt w:val="bullet"/>
      <w:lvlText w:val="o"/>
      <w:lvlJc w:val="left"/>
      <w:pPr>
        <w:ind w:left="644" w:hanging="360"/>
      </w:pPr>
      <w:rPr>
        <w:rFonts w:ascii="Courier New" w:hAnsi="Courier New" w:cs="Courier New"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4" w15:restartNumberingAfterBreak="0">
    <w:nsid w:val="16D94701"/>
    <w:multiLevelType w:val="hybridMultilevel"/>
    <w:tmpl w:val="45CC29A6"/>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3">
      <w:start w:val="1"/>
      <w:numFmt w:val="bullet"/>
      <w:lvlText w:val="o"/>
      <w:lvlJc w:val="left"/>
      <w:pPr>
        <w:ind w:left="2368" w:hanging="180"/>
      </w:pPr>
      <w:rPr>
        <w:rFonts w:ascii="Courier New" w:hAnsi="Courier New" w:cs="Courier New" w:hint="default"/>
      </w:rPr>
    </w:lvl>
    <w:lvl w:ilvl="3" w:tplc="0407000F">
      <w:start w:val="1"/>
      <w:numFmt w:val="decimal"/>
      <w:lvlText w:val="%4."/>
      <w:lvlJc w:val="left"/>
      <w:pPr>
        <w:ind w:left="3088" w:hanging="360"/>
      </w:pPr>
    </w:lvl>
    <w:lvl w:ilvl="4" w:tplc="04070019">
      <w:start w:val="1"/>
      <w:numFmt w:val="lowerLetter"/>
      <w:lvlText w:val="%5."/>
      <w:lvlJc w:val="left"/>
      <w:pPr>
        <w:ind w:left="3808" w:hanging="360"/>
      </w:pPr>
    </w:lvl>
    <w:lvl w:ilvl="5" w:tplc="0407001B">
      <w:start w:val="1"/>
      <w:numFmt w:val="lowerRoman"/>
      <w:lvlText w:val="%6."/>
      <w:lvlJc w:val="right"/>
      <w:pPr>
        <w:ind w:left="4528" w:hanging="180"/>
      </w:pPr>
    </w:lvl>
    <w:lvl w:ilvl="6" w:tplc="0407000F">
      <w:start w:val="1"/>
      <w:numFmt w:val="decimal"/>
      <w:lvlText w:val="%7."/>
      <w:lvlJc w:val="left"/>
      <w:pPr>
        <w:ind w:left="5248" w:hanging="360"/>
      </w:pPr>
    </w:lvl>
    <w:lvl w:ilvl="7" w:tplc="04070019">
      <w:start w:val="1"/>
      <w:numFmt w:val="lowerLetter"/>
      <w:lvlText w:val="%8."/>
      <w:lvlJc w:val="left"/>
      <w:pPr>
        <w:ind w:left="5968" w:hanging="360"/>
      </w:pPr>
    </w:lvl>
    <w:lvl w:ilvl="8" w:tplc="0407001B">
      <w:start w:val="1"/>
      <w:numFmt w:val="lowerRoman"/>
      <w:lvlText w:val="%9."/>
      <w:lvlJc w:val="right"/>
      <w:pPr>
        <w:ind w:left="6688" w:hanging="180"/>
      </w:pPr>
    </w:lvl>
  </w:abstractNum>
  <w:abstractNum w:abstractNumId="5" w15:restartNumberingAfterBreak="0">
    <w:nsid w:val="2DE01C4D"/>
    <w:multiLevelType w:val="multilevel"/>
    <w:tmpl w:val="EF7E46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E96185"/>
    <w:multiLevelType w:val="hybridMultilevel"/>
    <w:tmpl w:val="D5DCF6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384B4D"/>
    <w:multiLevelType w:val="hybridMultilevel"/>
    <w:tmpl w:val="413C15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A3473F"/>
    <w:multiLevelType w:val="hybridMultilevel"/>
    <w:tmpl w:val="F0B0295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601E21F7"/>
    <w:multiLevelType w:val="hybridMultilevel"/>
    <w:tmpl w:val="9036CF66"/>
    <w:lvl w:ilvl="0" w:tplc="0407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1648" w:hanging="360"/>
      </w:pPr>
      <w:rPr>
        <w:rFonts w:ascii="Courier New" w:hAnsi="Courier New" w:cs="Courier New" w:hint="default"/>
      </w:rPr>
    </w:lvl>
    <w:lvl w:ilvl="2" w:tplc="04070003">
      <w:start w:val="1"/>
      <w:numFmt w:val="bullet"/>
      <w:lvlText w:val="o"/>
      <w:lvlJc w:val="left"/>
      <w:pPr>
        <w:ind w:left="2368" w:hanging="180"/>
      </w:pPr>
      <w:rPr>
        <w:rFonts w:ascii="Courier New" w:hAnsi="Courier New" w:cs="Courier New" w:hint="default"/>
      </w:rPr>
    </w:lvl>
    <w:lvl w:ilvl="3" w:tplc="0407000F">
      <w:start w:val="1"/>
      <w:numFmt w:val="decimal"/>
      <w:lvlText w:val="%4."/>
      <w:lvlJc w:val="left"/>
      <w:pPr>
        <w:ind w:left="3088" w:hanging="360"/>
      </w:pPr>
    </w:lvl>
    <w:lvl w:ilvl="4" w:tplc="04070019">
      <w:start w:val="1"/>
      <w:numFmt w:val="lowerLetter"/>
      <w:lvlText w:val="%5."/>
      <w:lvlJc w:val="left"/>
      <w:pPr>
        <w:ind w:left="3808" w:hanging="360"/>
      </w:pPr>
    </w:lvl>
    <w:lvl w:ilvl="5" w:tplc="0407001B">
      <w:start w:val="1"/>
      <w:numFmt w:val="lowerRoman"/>
      <w:lvlText w:val="%6."/>
      <w:lvlJc w:val="right"/>
      <w:pPr>
        <w:ind w:left="4528" w:hanging="180"/>
      </w:pPr>
    </w:lvl>
    <w:lvl w:ilvl="6" w:tplc="0407000F">
      <w:start w:val="1"/>
      <w:numFmt w:val="decimal"/>
      <w:lvlText w:val="%7."/>
      <w:lvlJc w:val="left"/>
      <w:pPr>
        <w:ind w:left="5248" w:hanging="360"/>
      </w:pPr>
    </w:lvl>
    <w:lvl w:ilvl="7" w:tplc="04070019">
      <w:start w:val="1"/>
      <w:numFmt w:val="lowerLetter"/>
      <w:lvlText w:val="%8."/>
      <w:lvlJc w:val="left"/>
      <w:pPr>
        <w:ind w:left="5968" w:hanging="360"/>
      </w:pPr>
    </w:lvl>
    <w:lvl w:ilvl="8" w:tplc="0407001B">
      <w:start w:val="1"/>
      <w:numFmt w:val="lowerRoman"/>
      <w:lvlText w:val="%9."/>
      <w:lvlJc w:val="right"/>
      <w:pPr>
        <w:ind w:left="6688" w:hanging="180"/>
      </w:pPr>
    </w:lvl>
  </w:abstractNum>
  <w:abstractNum w:abstractNumId="14" w15:restartNumberingAfterBreak="0">
    <w:nsid w:val="71801618"/>
    <w:multiLevelType w:val="hybridMultilevel"/>
    <w:tmpl w:val="7A36D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180"/>
      </w:pPr>
      <w:rPr>
        <w:rFonts w:ascii="Courier New" w:hAnsi="Courier New" w:cs="Courier New"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1"/>
  </w:num>
  <w:num w:numId="9">
    <w:abstractNumId w:val="2"/>
  </w:num>
  <w:num w:numId="10">
    <w:abstractNumId w:val="2"/>
  </w:num>
  <w:num w:numId="11">
    <w:abstractNumId w:val="10"/>
  </w:num>
  <w:num w:numId="12">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num>
  <w:num w:numId="15">
    <w:abstractNumId w:val="1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37A9"/>
    <w:rsid w:val="00040095"/>
    <w:rsid w:val="00057186"/>
    <w:rsid w:val="00073C9C"/>
    <w:rsid w:val="00075CAE"/>
    <w:rsid w:val="00080512"/>
    <w:rsid w:val="00090468"/>
    <w:rsid w:val="00094568"/>
    <w:rsid w:val="000B7BCF"/>
    <w:rsid w:val="000C522B"/>
    <w:rsid w:val="000D58AB"/>
    <w:rsid w:val="00112F1A"/>
    <w:rsid w:val="00145075"/>
    <w:rsid w:val="001741A0"/>
    <w:rsid w:val="00175FA0"/>
    <w:rsid w:val="00194CD0"/>
    <w:rsid w:val="001A0C95"/>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0FF3"/>
    <w:rsid w:val="00311B17"/>
    <w:rsid w:val="003172DC"/>
    <w:rsid w:val="00325AE3"/>
    <w:rsid w:val="00326069"/>
    <w:rsid w:val="0035462D"/>
    <w:rsid w:val="00363BE6"/>
    <w:rsid w:val="00364B41"/>
    <w:rsid w:val="00383096"/>
    <w:rsid w:val="0039346C"/>
    <w:rsid w:val="003A41EF"/>
    <w:rsid w:val="003B40AD"/>
    <w:rsid w:val="003C4E37"/>
    <w:rsid w:val="003D7753"/>
    <w:rsid w:val="003E09B0"/>
    <w:rsid w:val="003E16BE"/>
    <w:rsid w:val="003E1FC6"/>
    <w:rsid w:val="003F4E28"/>
    <w:rsid w:val="004006E8"/>
    <w:rsid w:val="00401855"/>
    <w:rsid w:val="0041230F"/>
    <w:rsid w:val="00421CD7"/>
    <w:rsid w:val="00465587"/>
    <w:rsid w:val="004723C7"/>
    <w:rsid w:val="00477455"/>
    <w:rsid w:val="004A1F7B"/>
    <w:rsid w:val="004C44D2"/>
    <w:rsid w:val="004D3578"/>
    <w:rsid w:val="004D380D"/>
    <w:rsid w:val="004E213A"/>
    <w:rsid w:val="004E6EC2"/>
    <w:rsid w:val="00503171"/>
    <w:rsid w:val="005062D2"/>
    <w:rsid w:val="00506C28"/>
    <w:rsid w:val="005139BE"/>
    <w:rsid w:val="00534DA0"/>
    <w:rsid w:val="00543E6C"/>
    <w:rsid w:val="00565087"/>
    <w:rsid w:val="0056573F"/>
    <w:rsid w:val="00570EA9"/>
    <w:rsid w:val="005959D0"/>
    <w:rsid w:val="005A49C6"/>
    <w:rsid w:val="005C5D40"/>
    <w:rsid w:val="005C6792"/>
    <w:rsid w:val="00611566"/>
    <w:rsid w:val="0062310A"/>
    <w:rsid w:val="00646D99"/>
    <w:rsid w:val="00656910"/>
    <w:rsid w:val="006574C0"/>
    <w:rsid w:val="00695CBF"/>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95B"/>
    <w:rsid w:val="007C2DD0"/>
    <w:rsid w:val="007F2E08"/>
    <w:rsid w:val="008028A4"/>
    <w:rsid w:val="00813245"/>
    <w:rsid w:val="00840DE0"/>
    <w:rsid w:val="00843269"/>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02EB"/>
    <w:rsid w:val="009928A9"/>
    <w:rsid w:val="009A0AF3"/>
    <w:rsid w:val="009B07CD"/>
    <w:rsid w:val="009C19E9"/>
    <w:rsid w:val="009D74A6"/>
    <w:rsid w:val="009E0E87"/>
    <w:rsid w:val="00A00D11"/>
    <w:rsid w:val="00A10F02"/>
    <w:rsid w:val="00A204CA"/>
    <w:rsid w:val="00A209D6"/>
    <w:rsid w:val="00A53724"/>
    <w:rsid w:val="00A54B2B"/>
    <w:rsid w:val="00A82346"/>
    <w:rsid w:val="00A8701C"/>
    <w:rsid w:val="00A9671C"/>
    <w:rsid w:val="00AA1553"/>
    <w:rsid w:val="00AF248D"/>
    <w:rsid w:val="00B05380"/>
    <w:rsid w:val="00B05962"/>
    <w:rsid w:val="00B15449"/>
    <w:rsid w:val="00B16C2F"/>
    <w:rsid w:val="00B27303"/>
    <w:rsid w:val="00B47FD1"/>
    <w:rsid w:val="00B51319"/>
    <w:rsid w:val="00B516BB"/>
    <w:rsid w:val="00B61B43"/>
    <w:rsid w:val="00B84DB2"/>
    <w:rsid w:val="00B93481"/>
    <w:rsid w:val="00BC3555"/>
    <w:rsid w:val="00C12B51"/>
    <w:rsid w:val="00C24650"/>
    <w:rsid w:val="00C25465"/>
    <w:rsid w:val="00C33079"/>
    <w:rsid w:val="00C41285"/>
    <w:rsid w:val="00C46A01"/>
    <w:rsid w:val="00C7010D"/>
    <w:rsid w:val="00C83A13"/>
    <w:rsid w:val="00C9068C"/>
    <w:rsid w:val="00C92967"/>
    <w:rsid w:val="00CA2C9C"/>
    <w:rsid w:val="00CA3D0C"/>
    <w:rsid w:val="00CA654B"/>
    <w:rsid w:val="00CA730A"/>
    <w:rsid w:val="00CB72B8"/>
    <w:rsid w:val="00CD4C7B"/>
    <w:rsid w:val="00CD58FE"/>
    <w:rsid w:val="00CF77C7"/>
    <w:rsid w:val="00D33BE3"/>
    <w:rsid w:val="00D3792D"/>
    <w:rsid w:val="00D55E47"/>
    <w:rsid w:val="00D62E19"/>
    <w:rsid w:val="00D67CD1"/>
    <w:rsid w:val="00D738D6"/>
    <w:rsid w:val="00D80795"/>
    <w:rsid w:val="00D85050"/>
    <w:rsid w:val="00D854BE"/>
    <w:rsid w:val="00D87E00"/>
    <w:rsid w:val="00D9134D"/>
    <w:rsid w:val="00D96D11"/>
    <w:rsid w:val="00DA5F57"/>
    <w:rsid w:val="00DA7A03"/>
    <w:rsid w:val="00DB0DB8"/>
    <w:rsid w:val="00DB1818"/>
    <w:rsid w:val="00DB2EB7"/>
    <w:rsid w:val="00DC309B"/>
    <w:rsid w:val="00DC4DA2"/>
    <w:rsid w:val="00DC5261"/>
    <w:rsid w:val="00DE25D2"/>
    <w:rsid w:val="00DF1C37"/>
    <w:rsid w:val="00E46C08"/>
    <w:rsid w:val="00E471CF"/>
    <w:rsid w:val="00E62835"/>
    <w:rsid w:val="00E77645"/>
    <w:rsid w:val="00E809DD"/>
    <w:rsid w:val="00E83697"/>
    <w:rsid w:val="00EA2323"/>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B5337"/>
    <w:rsid w:val="00FC1192"/>
    <w:rsid w:val="00FE251B"/>
    <w:rsid w:val="00FE490E"/>
    <w:rsid w:val="10EA15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363BE6"/>
    <w:pPr>
      <w:ind w:left="720"/>
      <w:contextualSpacing/>
    </w:pPr>
  </w:style>
  <w:style w:type="character" w:styleId="CommentReference">
    <w:name w:val="annotation reference"/>
    <w:basedOn w:val="DefaultParagraphFont"/>
    <w:rsid w:val="00E809DD"/>
    <w:rPr>
      <w:sz w:val="16"/>
      <w:szCs w:val="16"/>
    </w:rPr>
  </w:style>
  <w:style w:type="paragraph" w:styleId="CommentText">
    <w:name w:val="annotation text"/>
    <w:basedOn w:val="Normal"/>
    <w:link w:val="CommentTextChar"/>
    <w:rsid w:val="00E809DD"/>
  </w:style>
  <w:style w:type="character" w:customStyle="1" w:styleId="CommentTextChar">
    <w:name w:val="Comment Text Char"/>
    <w:basedOn w:val="DefaultParagraphFont"/>
    <w:link w:val="CommentText"/>
    <w:rsid w:val="00E809DD"/>
    <w:rPr>
      <w:lang w:eastAsia="en-US"/>
    </w:rPr>
  </w:style>
  <w:style w:type="paragraph" w:styleId="CommentSubject">
    <w:name w:val="annotation subject"/>
    <w:basedOn w:val="CommentText"/>
    <w:next w:val="CommentText"/>
    <w:link w:val="CommentSubjectChar"/>
    <w:rsid w:val="00E809DD"/>
    <w:rPr>
      <w:b/>
      <w:bCs/>
    </w:rPr>
  </w:style>
  <w:style w:type="character" w:customStyle="1" w:styleId="CommentSubjectChar">
    <w:name w:val="Comment Subject Char"/>
    <w:basedOn w:val="CommentTextChar"/>
    <w:link w:val="CommentSubject"/>
    <w:rsid w:val="00E809D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51534">
      <w:bodyDiv w:val="1"/>
      <w:marLeft w:val="0"/>
      <w:marRight w:val="0"/>
      <w:marTop w:val="0"/>
      <w:marBottom w:val="0"/>
      <w:divBdr>
        <w:top w:val="none" w:sz="0" w:space="0" w:color="auto"/>
        <w:left w:val="none" w:sz="0" w:space="0" w:color="auto"/>
        <w:bottom w:val="none" w:sz="0" w:space="0" w:color="auto"/>
        <w:right w:val="none" w:sz="0" w:space="0" w:color="auto"/>
      </w:divBdr>
    </w:div>
    <w:div w:id="494882565">
      <w:bodyDiv w:val="1"/>
      <w:marLeft w:val="0"/>
      <w:marRight w:val="0"/>
      <w:marTop w:val="0"/>
      <w:marBottom w:val="0"/>
      <w:divBdr>
        <w:top w:val="none" w:sz="0" w:space="0" w:color="auto"/>
        <w:left w:val="none" w:sz="0" w:space="0" w:color="auto"/>
        <w:bottom w:val="none" w:sz="0" w:space="0" w:color="auto"/>
        <w:right w:val="none" w:sz="0" w:space="0" w:color="auto"/>
      </w:divBdr>
    </w:div>
    <w:div w:id="5916666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3606483">
      <w:bodyDiv w:val="1"/>
      <w:marLeft w:val="0"/>
      <w:marRight w:val="0"/>
      <w:marTop w:val="0"/>
      <w:marBottom w:val="0"/>
      <w:divBdr>
        <w:top w:val="none" w:sz="0" w:space="0" w:color="auto"/>
        <w:left w:val="none" w:sz="0" w:space="0" w:color="auto"/>
        <w:bottom w:val="none" w:sz="0" w:space="0" w:color="auto"/>
        <w:right w:val="none" w:sz="0" w:space="0" w:color="auto"/>
      </w:divBdr>
    </w:div>
    <w:div w:id="1150100803">
      <w:bodyDiv w:val="1"/>
      <w:marLeft w:val="0"/>
      <w:marRight w:val="0"/>
      <w:marTop w:val="0"/>
      <w:marBottom w:val="0"/>
      <w:divBdr>
        <w:top w:val="none" w:sz="0" w:space="0" w:color="auto"/>
        <w:left w:val="none" w:sz="0" w:space="0" w:color="auto"/>
        <w:bottom w:val="none" w:sz="0" w:space="0" w:color="auto"/>
        <w:right w:val="none" w:sz="0" w:space="0" w:color="auto"/>
      </w:divBdr>
    </w:div>
    <w:div w:id="11642490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707002">
      <w:bodyDiv w:val="1"/>
      <w:marLeft w:val="0"/>
      <w:marRight w:val="0"/>
      <w:marTop w:val="0"/>
      <w:marBottom w:val="0"/>
      <w:divBdr>
        <w:top w:val="none" w:sz="0" w:space="0" w:color="auto"/>
        <w:left w:val="none" w:sz="0" w:space="0" w:color="auto"/>
        <w:bottom w:val="none" w:sz="0" w:space="0" w:color="auto"/>
        <w:right w:val="none" w:sz="0" w:space="0" w:color="auto"/>
      </w:divBdr>
    </w:div>
    <w:div w:id="2012953851">
      <w:bodyDiv w:val="1"/>
      <w:marLeft w:val="0"/>
      <w:marRight w:val="0"/>
      <w:marTop w:val="0"/>
      <w:marBottom w:val="0"/>
      <w:divBdr>
        <w:top w:val="none" w:sz="0" w:space="0" w:color="auto"/>
        <w:left w:val="none" w:sz="0" w:space="0" w:color="auto"/>
        <w:bottom w:val="none" w:sz="0" w:space="0" w:color="auto"/>
        <w:right w:val="none" w:sz="0" w:space="0" w:color="auto"/>
      </w:divBdr>
    </w:div>
    <w:div w:id="213806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5AIRPNAIUNRU-859666464-6320</_dlc_DocId>
    <_dlc_DocIdUrl xmlns="71c5aaf6-e6ce-465b-b873-5148d2a4c105">
      <Url>https://nokia.sharepoint.com/sites/c5g/e2earch/_layouts/15/DocIdRedir.aspx?ID=5AIRPNAIUNRU-859666464-6320</Url>
      <Description>5AIRPNAIUNRU-859666464-6320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83f22d2f-d16e-4be6-ad4f-29fa0b067c3c"/>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203B548-01E6-49F9-BD2C-5B904C8E5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2</Pages>
  <Words>593</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15</cp:revision>
  <dcterms:created xsi:type="dcterms:W3CDTF">2020-04-07T10:34:00Z</dcterms:created>
  <dcterms:modified xsi:type="dcterms:W3CDTF">2020-04-09T15:49:00Z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85515810-bf6f-498a-b832-5eeae4c8fe6f</vt:lpwstr>
  </property>
</Properties>
</file>